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522"/>
        <w:tblW w:w="5000" w:type="pct"/>
        <w:tblLook w:val="04A0" w:firstRow="1" w:lastRow="0" w:firstColumn="1" w:lastColumn="0" w:noHBand="0" w:noVBand="1"/>
      </w:tblPr>
      <w:tblGrid>
        <w:gridCol w:w="2771"/>
        <w:gridCol w:w="2771"/>
        <w:gridCol w:w="2770"/>
      </w:tblGrid>
      <w:tr w:rsidR="00F67EF8" w:rsidRPr="00531FAB" w:rsidTr="00A1113D">
        <w:trPr>
          <w:trHeight w:val="668"/>
        </w:trPr>
        <w:tc>
          <w:tcPr>
            <w:tcW w:w="1667" w:type="pct"/>
            <w:shd w:val="clear" w:color="auto" w:fill="auto"/>
          </w:tcPr>
          <w:p w:rsidR="00F67EF8" w:rsidRPr="00531FAB" w:rsidRDefault="00DF66ED" w:rsidP="00A1113D">
            <w:pPr>
              <w:spacing w:after="0" w:line="216" w:lineRule="auto"/>
              <w:ind w:left="-625" w:right="-56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31FAB">
              <w:rPr>
                <w:rFonts w:ascii="Sakkal Majalla" w:hAnsi="Sakkal Majalla" w:cs="Sakkal Majalla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615950" cy="666750"/>
                  <wp:effectExtent l="0" t="0" r="0" b="0"/>
                  <wp:docPr id="1" name="Picture 4" descr="Description: univ.t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univ.tif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shd w:val="clear" w:color="auto" w:fill="auto"/>
          </w:tcPr>
          <w:p w:rsidR="00F67EF8" w:rsidRPr="00531FAB" w:rsidRDefault="0007505E" w:rsidP="00A1113D">
            <w:pPr>
              <w:spacing w:after="0" w:line="216" w:lineRule="auto"/>
              <w:ind w:left="-625" w:right="-56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31FAB">
              <w:rPr>
                <w:rFonts w:ascii="Sakkal Majalla" w:hAnsi="Sakkal Majalla" w:cs="Sakkal Majalla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1666" w:type="pct"/>
            <w:shd w:val="clear" w:color="auto" w:fill="auto"/>
          </w:tcPr>
          <w:p w:rsidR="00F67EF8" w:rsidRPr="00531FAB" w:rsidRDefault="00DF66ED" w:rsidP="00A1113D">
            <w:pPr>
              <w:spacing w:after="0" w:line="216" w:lineRule="auto"/>
              <w:ind w:left="-625" w:right="-567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531FAB">
              <w:rPr>
                <w:rFonts w:ascii="Sakkal Majalla" w:hAnsi="Sakkal Majalla" w:cs="Sakkal Majalla"/>
                <w:noProof/>
                <w:sz w:val="28"/>
                <w:szCs w:val="28"/>
                <w:lang w:val="en-GB" w:eastAsia="en-GB"/>
              </w:rPr>
              <w:drawing>
                <wp:inline distT="0" distB="0" distL="0" distR="0">
                  <wp:extent cx="1168400" cy="787400"/>
                  <wp:effectExtent l="0" t="0" r="0" b="0"/>
                  <wp:docPr id="2" name="Picture 1" descr="Description: H:\لوجو الكلية الجديد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:\لوجو الكلية الجديد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EF8" w:rsidRPr="00531FAB" w:rsidRDefault="00BE3B40" w:rsidP="00AC0F9D">
      <w:pPr>
        <w:pStyle w:val="Header"/>
        <w:ind w:left="-625" w:right="-567"/>
        <w:rPr>
          <w:rFonts w:ascii="Sakkal Majalla" w:hAnsi="Sakkal Majalla" w:cs="Sakkal Majalla"/>
          <w:sz w:val="28"/>
          <w:szCs w:val="28"/>
        </w:rPr>
      </w:pPr>
      <w:r w:rsidRPr="00531FAB">
        <w:rPr>
          <w:rFonts w:ascii="Sakkal Majalla" w:hAnsi="Sakkal Majalla" w:cs="Sakkal Majalla"/>
          <w:sz w:val="28"/>
          <w:szCs w:val="28"/>
        </w:rPr>
        <w:t xml:space="preserve">  </w:t>
      </w:r>
    </w:p>
    <w:p w:rsidR="00F67EF8" w:rsidRPr="00531FAB" w:rsidRDefault="00F67EF8" w:rsidP="00AC0F9D">
      <w:pPr>
        <w:pStyle w:val="Header"/>
        <w:bidi/>
        <w:ind w:left="-625" w:right="-567"/>
        <w:rPr>
          <w:rFonts w:ascii="Sakkal Majalla" w:hAnsi="Sakkal Majalla" w:cs="Sakkal Majalla"/>
          <w:sz w:val="28"/>
          <w:szCs w:val="28"/>
        </w:rPr>
      </w:pPr>
    </w:p>
    <w:p w:rsidR="0001605C" w:rsidRPr="00531FAB" w:rsidRDefault="0007505E" w:rsidP="00AC0F9D">
      <w:pPr>
        <w:ind w:left="-625" w:right="-56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 xml:space="preserve">                        </w:t>
      </w:r>
    </w:p>
    <w:p w:rsidR="00AD06A2" w:rsidRPr="00531FAB" w:rsidRDefault="002404E5" w:rsidP="00B72903">
      <w:pPr>
        <w:ind w:left="-625" w:right="-567"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>Brief</w:t>
      </w:r>
      <w:r w:rsidR="00AD06A2" w:rsidRPr="00531FAB">
        <w:rPr>
          <w:rFonts w:ascii="Sakkal Majalla" w:hAnsi="Sakkal Majalla" w:cs="Sakkal Majalla"/>
          <w:b/>
          <w:sz w:val="28"/>
          <w:szCs w:val="28"/>
        </w:rPr>
        <w:t xml:space="preserve"> Curriculum Vitae </w:t>
      </w:r>
      <w:proofErr w:type="gramStart"/>
      <w:r w:rsidR="00AD06A2" w:rsidRPr="00531FAB">
        <w:rPr>
          <w:rFonts w:ascii="Sakkal Majalla" w:hAnsi="Sakkal Majalla" w:cs="Sakkal Majalla"/>
          <w:b/>
          <w:sz w:val="28"/>
          <w:szCs w:val="28"/>
        </w:rPr>
        <w:t>CV(</w:t>
      </w:r>
      <w:proofErr w:type="gramEnd"/>
      <w:r w:rsidR="00AD06A2" w:rsidRPr="00531FAB">
        <w:rPr>
          <w:rFonts w:ascii="Sakkal Majalla" w:hAnsi="Sakkal Majalla" w:cs="Sakkal Majalla"/>
          <w:b/>
          <w:sz w:val="28"/>
          <w:szCs w:val="28"/>
        </w:rPr>
        <w:t xml:space="preserve"> for faculty members)</w:t>
      </w:r>
    </w:p>
    <w:p w:rsidR="00AF373C" w:rsidRPr="00531FAB" w:rsidRDefault="00AF373C" w:rsidP="00AC0F9D">
      <w:pPr>
        <w:ind w:left="-625" w:right="-567"/>
        <w:rPr>
          <w:rFonts w:ascii="Sakkal Majalla" w:hAnsi="Sakkal Majalla" w:cs="Sakkal Majalla"/>
          <w:b/>
          <w:sz w:val="28"/>
          <w:szCs w:val="28"/>
        </w:rPr>
      </w:pPr>
      <w:r w:rsidRPr="00531FAB">
        <w:rPr>
          <w:rFonts w:ascii="Sakkal Majalla" w:hAnsi="Sakkal Majalla" w:cs="Sakkal Majalla"/>
          <w:b/>
          <w:bCs/>
          <w:sz w:val="28"/>
          <w:szCs w:val="28"/>
        </w:rPr>
        <w:t>1</w:t>
      </w:r>
      <w:r w:rsidRPr="00531FAB">
        <w:rPr>
          <w:rFonts w:ascii="Sakkal Majalla" w:hAnsi="Sakkal Majalla" w:cs="Sakkal Majalla"/>
          <w:b/>
          <w:sz w:val="28"/>
          <w:szCs w:val="28"/>
        </w:rPr>
        <w:t xml:space="preserve">. </w:t>
      </w:r>
      <w:r w:rsidR="00AD06A2" w:rsidRPr="00531FAB">
        <w:rPr>
          <w:rFonts w:ascii="Sakkal Majalla" w:hAnsi="Sakkal Majalla" w:cs="Sakkal Majalla"/>
          <w:b/>
          <w:sz w:val="28"/>
          <w:szCs w:val="28"/>
        </w:rPr>
        <w:t>Name</w:t>
      </w:r>
      <w:r w:rsidR="002404E5" w:rsidRPr="00531FAB">
        <w:rPr>
          <w:rFonts w:ascii="Sakkal Majalla" w:hAnsi="Sakkal Majalla" w:cs="Sakkal Majalla"/>
          <w:b/>
          <w:sz w:val="28"/>
          <w:szCs w:val="28"/>
        </w:rPr>
        <w:t xml:space="preserve">: </w:t>
      </w:r>
      <w:r w:rsidR="00AD06A2" w:rsidRPr="00531FAB">
        <w:rPr>
          <w:rFonts w:ascii="Sakkal Majalla" w:hAnsi="Sakkal Majalla" w:cs="Sakkal Majalla"/>
          <w:b/>
          <w:sz w:val="28"/>
          <w:szCs w:val="28"/>
        </w:rPr>
        <w:t xml:space="preserve">Angie </w:t>
      </w:r>
      <w:proofErr w:type="spellStart"/>
      <w:r w:rsidR="00AD06A2" w:rsidRPr="00531FAB">
        <w:rPr>
          <w:rFonts w:ascii="Sakkal Majalla" w:hAnsi="Sakkal Majalla" w:cs="Sakkal Majalla"/>
          <w:b/>
          <w:sz w:val="28"/>
          <w:szCs w:val="28"/>
        </w:rPr>
        <w:t>Kazem</w:t>
      </w:r>
      <w:proofErr w:type="spellEnd"/>
      <w:r w:rsidR="00AD06A2" w:rsidRPr="00531FAB">
        <w:rPr>
          <w:rFonts w:ascii="Sakkal Majalla" w:hAnsi="Sakkal Majalla" w:cs="Sakkal Majalla"/>
          <w:b/>
          <w:sz w:val="28"/>
          <w:szCs w:val="28"/>
        </w:rPr>
        <w:t xml:space="preserve"> Mustafa </w:t>
      </w:r>
      <w:proofErr w:type="spellStart"/>
      <w:r w:rsidR="00AD06A2" w:rsidRPr="00531FAB">
        <w:rPr>
          <w:rFonts w:ascii="Sakkal Majalla" w:hAnsi="Sakkal Majalla" w:cs="Sakkal Majalla"/>
          <w:b/>
          <w:sz w:val="28"/>
          <w:szCs w:val="28"/>
        </w:rPr>
        <w:t>Fahim</w:t>
      </w:r>
      <w:proofErr w:type="spellEnd"/>
    </w:p>
    <w:p w:rsidR="00531FAB" w:rsidRPr="00531FAB" w:rsidRDefault="00AD06A2" w:rsidP="00531FAB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 xml:space="preserve"> 2. .Academic </w:t>
      </w:r>
      <w:r w:rsidR="00AF373C" w:rsidRPr="00531FAB">
        <w:rPr>
          <w:rFonts w:ascii="Sakkal Majalla" w:hAnsi="Sakkal Majalla" w:cs="Sakkal Majalla"/>
          <w:b/>
          <w:sz w:val="28"/>
          <w:szCs w:val="28"/>
          <w:lang w:val="en-GB"/>
        </w:rPr>
        <w:t>Department</w:t>
      </w:r>
      <w:r w:rsidRPr="00531FAB">
        <w:rPr>
          <w:rFonts w:ascii="Sakkal Majalla" w:hAnsi="Sakkal Majalla" w:cs="Sakkal Majalla"/>
          <w:b/>
          <w:sz w:val="28"/>
          <w:szCs w:val="28"/>
        </w:rPr>
        <w:t>: Public relations and advertising</w:t>
      </w:r>
    </w:p>
    <w:p w:rsidR="00AD06A2" w:rsidRPr="00531FAB" w:rsidRDefault="00531FAB" w:rsidP="00531FAB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bCs/>
          <w:sz w:val="28"/>
          <w:szCs w:val="28"/>
        </w:rPr>
        <w:t xml:space="preserve">3. </w:t>
      </w:r>
      <w:r w:rsidR="00AD06A2" w:rsidRPr="00531FAB">
        <w:rPr>
          <w:rFonts w:ascii="Sakkal Majalla" w:hAnsi="Sakkal Majalla" w:cs="Sakkal Majalla"/>
          <w:b/>
          <w:sz w:val="28"/>
          <w:szCs w:val="28"/>
        </w:rPr>
        <w:t>Academic Degree: Professor</w:t>
      </w:r>
    </w:p>
    <w:p w:rsidR="00AF373C" w:rsidRPr="00531FAB" w:rsidRDefault="00AD06A2" w:rsidP="002404E5">
      <w:pPr>
        <w:ind w:left="-625" w:right="-567"/>
        <w:rPr>
          <w:rFonts w:ascii="Sakkal Majalla" w:hAnsi="Sakkal Majalla" w:cs="Sakkal Majalla"/>
          <w:b/>
          <w:sz w:val="28"/>
          <w:szCs w:val="28"/>
          <w:u w:val="single"/>
        </w:rPr>
      </w:pPr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4. The title of the master's thesis, the year and the authority where it 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was obtained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: </w:t>
      </w:r>
    </w:p>
    <w:p w:rsidR="00AD06A2" w:rsidRPr="00531FAB" w:rsidRDefault="00AD06A2" w:rsidP="00F0142C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 xml:space="preserve">The nature of the hearing-impaired persons </w:t>
      </w:r>
      <w:r w:rsidR="002404E5" w:rsidRPr="00531FAB">
        <w:rPr>
          <w:rFonts w:ascii="Sakkal Majalla" w:hAnsi="Sakkal Majalla" w:cs="Sakkal Majalla"/>
          <w:b/>
          <w:sz w:val="28"/>
          <w:szCs w:val="28"/>
        </w:rPr>
        <w:t>relationship with</w:t>
      </w:r>
      <w:r w:rsidRPr="00531FAB">
        <w:rPr>
          <w:rFonts w:ascii="Sakkal Majalla" w:hAnsi="Sakkal Majalla" w:cs="Sakkal Majalla"/>
          <w:b/>
          <w:sz w:val="28"/>
          <w:szCs w:val="28"/>
        </w:rPr>
        <w:t xml:space="preserve"> the means of communication in shaping their consensual behavior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..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</w:rPr>
        <w:t xml:space="preserve"> 2009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..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="002404E5" w:rsidRPr="00531FAB">
        <w:rPr>
          <w:rFonts w:ascii="Sakkal Majalla" w:hAnsi="Sakkal Majalla" w:cs="Sakkal Majalla"/>
          <w:b/>
          <w:sz w:val="28"/>
          <w:szCs w:val="28"/>
        </w:rPr>
        <w:t>Faculty</w:t>
      </w:r>
      <w:r w:rsidRPr="00531FAB">
        <w:rPr>
          <w:rFonts w:ascii="Sakkal Majalla" w:hAnsi="Sakkal Majalla" w:cs="Sakkal Majalla"/>
          <w:b/>
          <w:sz w:val="28"/>
          <w:szCs w:val="28"/>
        </w:rPr>
        <w:t xml:space="preserve"> of </w:t>
      </w:r>
      <w:r w:rsidR="00F0142C" w:rsidRPr="00531FAB">
        <w:rPr>
          <w:rFonts w:ascii="Sakkal Majalla" w:hAnsi="Sakkal Majalla" w:cs="Sakkal Majalla"/>
          <w:b/>
          <w:sz w:val="28"/>
          <w:szCs w:val="28"/>
        </w:rPr>
        <w:t xml:space="preserve">Mass </w:t>
      </w:r>
      <w:r w:rsidR="00F0142C" w:rsidRPr="00531FAB">
        <w:rPr>
          <w:rFonts w:ascii="Sakkal Majalla" w:hAnsi="Sakkal Majalla" w:cs="Sakkal Majalla"/>
          <w:b/>
          <w:sz w:val="28"/>
          <w:szCs w:val="28"/>
          <w:lang w:val="en-GB"/>
        </w:rPr>
        <w:t>Communication,</w:t>
      </w:r>
      <w:r w:rsidRPr="00531FAB">
        <w:rPr>
          <w:rFonts w:ascii="Sakkal Majalla" w:hAnsi="Sakkal Majalla" w:cs="Sakkal Majalla"/>
          <w:b/>
          <w:sz w:val="28"/>
          <w:szCs w:val="28"/>
        </w:rPr>
        <w:t xml:space="preserve"> Cairo University</w:t>
      </w:r>
    </w:p>
    <w:p w:rsidR="00BE3B40" w:rsidRPr="00531FAB" w:rsidRDefault="00BE3B40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:rsidR="00AD06A2" w:rsidRPr="00531FAB" w:rsidRDefault="00AD06A2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5. The title of the PHD thesis, the </w:t>
      </w:r>
      <w:r w:rsidR="002404E5" w:rsidRPr="00531FAB">
        <w:rPr>
          <w:rFonts w:ascii="Sakkal Majalla" w:hAnsi="Sakkal Majalla" w:cs="Sakkal Majalla"/>
          <w:b/>
          <w:sz w:val="28"/>
          <w:szCs w:val="28"/>
          <w:u w:val="single"/>
        </w:rPr>
        <w:t>year and</w:t>
      </w:r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 authority where it 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was obtained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:</w:t>
      </w:r>
    </w:p>
    <w:p w:rsidR="00BE3B40" w:rsidRPr="00531FAB" w:rsidRDefault="0047755A" w:rsidP="00F0142C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>Assessing the experiences of older users of communication technology. 2016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..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="002404E5" w:rsidRPr="00531FAB">
        <w:rPr>
          <w:rFonts w:ascii="Sakkal Majalla" w:hAnsi="Sakkal Majalla" w:cs="Sakkal Majalla"/>
          <w:b/>
          <w:sz w:val="28"/>
          <w:szCs w:val="28"/>
        </w:rPr>
        <w:t>Faculty</w:t>
      </w:r>
      <w:r w:rsidRPr="00531FAB">
        <w:rPr>
          <w:rFonts w:ascii="Sakkal Majalla" w:hAnsi="Sakkal Majalla" w:cs="Sakkal Majalla"/>
          <w:b/>
          <w:sz w:val="28"/>
          <w:szCs w:val="28"/>
        </w:rPr>
        <w:t xml:space="preserve"> of </w:t>
      </w:r>
      <w:r w:rsidR="00F0142C" w:rsidRPr="00531FAB">
        <w:rPr>
          <w:rFonts w:ascii="Sakkal Majalla" w:hAnsi="Sakkal Majalla" w:cs="Sakkal Majalla"/>
          <w:b/>
          <w:sz w:val="28"/>
          <w:szCs w:val="28"/>
        </w:rPr>
        <w:t xml:space="preserve">Mass </w:t>
      </w:r>
      <w:r w:rsidR="00F0142C" w:rsidRPr="00531FAB">
        <w:rPr>
          <w:rFonts w:ascii="Sakkal Majalla" w:hAnsi="Sakkal Majalla" w:cs="Sakkal Majalla"/>
          <w:b/>
          <w:sz w:val="28"/>
          <w:szCs w:val="28"/>
          <w:lang w:val="en-GB"/>
        </w:rPr>
        <w:t>Communication,</w:t>
      </w:r>
      <w:r w:rsidR="00F0142C" w:rsidRPr="00531FAB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Pr="00531FAB">
        <w:rPr>
          <w:rFonts w:ascii="Sakkal Majalla" w:hAnsi="Sakkal Majalla" w:cs="Sakkal Majalla"/>
          <w:b/>
          <w:sz w:val="28"/>
          <w:szCs w:val="28"/>
        </w:rPr>
        <w:t>Cairo University</w:t>
      </w:r>
      <w:r w:rsidR="00F0142C" w:rsidRPr="00531FAB">
        <w:rPr>
          <w:rFonts w:ascii="Sakkal Majalla" w:hAnsi="Sakkal Majalla" w:cs="Sakkal Majalla"/>
          <w:b/>
          <w:sz w:val="28"/>
          <w:szCs w:val="28"/>
        </w:rPr>
        <w:t>.</w:t>
      </w:r>
    </w:p>
    <w:p w:rsidR="00AD06A2" w:rsidRPr="00531FAB" w:rsidRDefault="00AD06A2" w:rsidP="00B72903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6. Courses you teach in undergraduate programs:</w:t>
      </w:r>
    </w:p>
    <w:p w:rsidR="002D756E" w:rsidRPr="00531FAB" w:rsidRDefault="002D756E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 xml:space="preserve">Advertising campaign management. Level 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4</w:t>
      </w:r>
      <w:proofErr w:type="gramEnd"/>
    </w:p>
    <w:p w:rsidR="002D756E" w:rsidRPr="00531FAB" w:rsidRDefault="002D756E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>Media subject in a for</w:t>
      </w:r>
      <w:r w:rsidR="00F0142C" w:rsidRPr="00531FAB">
        <w:rPr>
          <w:rFonts w:ascii="Sakkal Majalla" w:hAnsi="Sakkal Majalla" w:cs="Sakkal Majalla"/>
          <w:b/>
          <w:sz w:val="28"/>
          <w:szCs w:val="28"/>
        </w:rPr>
        <w:t xml:space="preserve">eign language. Level </w:t>
      </w:r>
      <w:proofErr w:type="gramStart"/>
      <w:r w:rsidR="00F0142C" w:rsidRPr="00531FAB">
        <w:rPr>
          <w:rFonts w:ascii="Sakkal Majalla" w:hAnsi="Sakkal Majalla" w:cs="Sakkal Majalla"/>
          <w:b/>
          <w:sz w:val="28"/>
          <w:szCs w:val="28"/>
        </w:rPr>
        <w:t>2</w:t>
      </w:r>
      <w:proofErr w:type="gramEnd"/>
    </w:p>
    <w:p w:rsidR="00AD06A2" w:rsidRPr="00531FAB" w:rsidRDefault="00AD06A2" w:rsidP="004372C4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7.The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 most important reference books issued to a faculty member to benefit from his scientific research (A maximum of five books):</w:t>
      </w:r>
    </w:p>
    <w:p w:rsidR="00BE3B40" w:rsidRPr="00531FAB" w:rsidRDefault="00BE3B40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D06A2" w:rsidRPr="00531FAB" w:rsidRDefault="00AD06A2" w:rsidP="0063425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The most recent five scientific researches that 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have been </w:t>
      </w:r>
      <w:r w:rsidR="002404E5" w:rsidRPr="00531FAB">
        <w:rPr>
          <w:rFonts w:ascii="Sakkal Majalla" w:hAnsi="Sakkal Majalla" w:cs="Sakkal Majalla"/>
          <w:b/>
          <w:sz w:val="28"/>
          <w:szCs w:val="28"/>
          <w:u w:val="single"/>
        </w:rPr>
        <w:t>published</w:t>
      </w:r>
      <w:proofErr w:type="gramEnd"/>
      <w:r w:rsidR="002404E5" w:rsidRPr="00531FAB">
        <w:rPr>
          <w:rFonts w:ascii="Sakkal Majalla" w:hAnsi="Sakkal Majalla" w:cs="Sakkal Majalla"/>
          <w:b/>
          <w:sz w:val="28"/>
          <w:szCs w:val="28"/>
          <w:u w:val="single"/>
        </w:rPr>
        <w:t>:</w:t>
      </w:r>
    </w:p>
    <w:p w:rsidR="00BE3B40" w:rsidRPr="00531FAB" w:rsidRDefault="00A03EC2" w:rsidP="00972DD2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 xml:space="preserve">A critical analysis of the scientific heritage in the field of elderly people's use of communication technology. The Egyptian Journal of Public Opinion Research. Faculty of </w:t>
      </w:r>
      <w:r w:rsidR="00972DD2" w:rsidRPr="00531FAB">
        <w:rPr>
          <w:rFonts w:ascii="Sakkal Majalla" w:hAnsi="Sakkal Majalla" w:cs="Sakkal Majalla"/>
          <w:b/>
          <w:sz w:val="28"/>
          <w:szCs w:val="28"/>
        </w:rPr>
        <w:t xml:space="preserve">Mass </w:t>
      </w:r>
      <w:r w:rsidR="00972DD2" w:rsidRPr="00531FAB">
        <w:rPr>
          <w:rFonts w:ascii="Sakkal Majalla" w:hAnsi="Sakkal Majalla" w:cs="Sakkal Majalla"/>
          <w:b/>
          <w:sz w:val="28"/>
          <w:szCs w:val="28"/>
          <w:lang w:val="en-GB"/>
        </w:rPr>
        <w:t>Communication</w:t>
      </w:r>
      <w:r w:rsidR="00972DD2" w:rsidRPr="00531FAB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Pr="00531FAB">
        <w:rPr>
          <w:rFonts w:ascii="Sakkal Majalla" w:hAnsi="Sakkal Majalla" w:cs="Sakkal Majalla"/>
          <w:b/>
          <w:sz w:val="28"/>
          <w:szCs w:val="28"/>
        </w:rPr>
        <w:t>Cairo University Volume 16. Edition 3 2017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..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</w:rPr>
        <w:t xml:space="preserve"> pp. 193-267</w:t>
      </w:r>
    </w:p>
    <w:p w:rsidR="009B3942" w:rsidRPr="00531FAB" w:rsidRDefault="00A44CB9" w:rsidP="00972DD2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lastRenderedPageBreak/>
        <w:t xml:space="preserve">The role of green marketing in business organizations achieving sustainable competitive advantage, 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A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</w:rPr>
        <w:t xml:space="preserve"> case study of the Japanese Toyota Organization. The Egyptian Journal of Public Opinion Research. Faculty of </w:t>
      </w:r>
      <w:r w:rsidR="00972DD2" w:rsidRPr="00531FAB">
        <w:rPr>
          <w:rFonts w:ascii="Sakkal Majalla" w:hAnsi="Sakkal Majalla" w:cs="Sakkal Majalla"/>
          <w:b/>
          <w:sz w:val="28"/>
          <w:szCs w:val="28"/>
        </w:rPr>
        <w:t xml:space="preserve">Mass </w:t>
      </w:r>
      <w:r w:rsidR="00972DD2" w:rsidRPr="00531FAB">
        <w:rPr>
          <w:rFonts w:ascii="Sakkal Majalla" w:hAnsi="Sakkal Majalla" w:cs="Sakkal Majalla"/>
          <w:b/>
          <w:sz w:val="28"/>
          <w:szCs w:val="28"/>
          <w:lang w:val="en-GB"/>
        </w:rPr>
        <w:t>Communication</w:t>
      </w:r>
      <w:r w:rsidR="00972DD2" w:rsidRPr="00531FAB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Pr="00531FAB">
        <w:rPr>
          <w:rFonts w:ascii="Sakkal Majalla" w:hAnsi="Sakkal Majalla" w:cs="Sakkal Majalla"/>
          <w:b/>
          <w:sz w:val="28"/>
          <w:szCs w:val="28"/>
        </w:rPr>
        <w:t>Cairo University Volume 19. Edition1. 2020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..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</w:rPr>
        <w:t xml:space="preserve"> pp. 453-590</w:t>
      </w:r>
    </w:p>
    <w:p w:rsidR="00A741FE" w:rsidRPr="00531FAB" w:rsidRDefault="002925D1" w:rsidP="00972DD2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>The impact of electronic service</w:t>
      </w:r>
      <w:r w:rsidR="00531FAB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="00531FAB" w:rsidRPr="00531FAB">
        <w:rPr>
          <w:rFonts w:ascii="Sakkal Majalla" w:hAnsi="Sakkal Majalla" w:cs="Sakkal Majalla"/>
          <w:b/>
          <w:sz w:val="28"/>
          <w:szCs w:val="28"/>
        </w:rPr>
        <w:t>quality</w:t>
      </w:r>
      <w:bookmarkStart w:id="0" w:name="_GoBack"/>
      <w:bookmarkEnd w:id="0"/>
      <w:r w:rsidRPr="00531FAB">
        <w:rPr>
          <w:rFonts w:ascii="Sakkal Majalla" w:hAnsi="Sakkal Majalla" w:cs="Sakkal Majalla"/>
          <w:b/>
          <w:sz w:val="28"/>
          <w:szCs w:val="28"/>
        </w:rPr>
        <w:t xml:space="preserve"> provided on gaining electronic loyalty to customers, an applied study on the Telecom Egypt group. Media research Faculty of </w:t>
      </w:r>
      <w:r w:rsidR="00972DD2" w:rsidRPr="00531FAB">
        <w:rPr>
          <w:rFonts w:ascii="Sakkal Majalla" w:hAnsi="Sakkal Majalla" w:cs="Sakkal Majalla"/>
          <w:b/>
          <w:sz w:val="28"/>
          <w:szCs w:val="28"/>
        </w:rPr>
        <w:t xml:space="preserve">Mass </w:t>
      </w:r>
      <w:r w:rsidR="00972DD2" w:rsidRPr="00531FAB">
        <w:rPr>
          <w:rFonts w:ascii="Sakkal Majalla" w:hAnsi="Sakkal Majalla" w:cs="Sakkal Majalla"/>
          <w:b/>
          <w:sz w:val="28"/>
          <w:szCs w:val="28"/>
          <w:lang w:val="en-GB"/>
        </w:rPr>
        <w:t>Communication</w:t>
      </w:r>
      <w:r w:rsidR="00972DD2" w:rsidRPr="00531FAB">
        <w:rPr>
          <w:rFonts w:ascii="Sakkal Majalla" w:hAnsi="Sakkal Majalla" w:cs="Sakkal Majalla"/>
          <w:b/>
          <w:sz w:val="28"/>
          <w:szCs w:val="28"/>
        </w:rPr>
        <w:t xml:space="preserve"> </w:t>
      </w:r>
      <w:r w:rsidRPr="00531FAB">
        <w:rPr>
          <w:rFonts w:ascii="Sakkal Majalla" w:hAnsi="Sakkal Majalla" w:cs="Sakkal Majalla"/>
          <w:b/>
          <w:sz w:val="28"/>
          <w:szCs w:val="28"/>
        </w:rPr>
        <w:t>Al-</w:t>
      </w:r>
      <w:proofErr w:type="spellStart"/>
      <w:r w:rsidRPr="00531FAB">
        <w:rPr>
          <w:rFonts w:ascii="Sakkal Majalla" w:hAnsi="Sakkal Majalla" w:cs="Sakkal Majalla"/>
          <w:b/>
          <w:sz w:val="28"/>
          <w:szCs w:val="28"/>
        </w:rPr>
        <w:t>Azhar</w:t>
      </w:r>
      <w:proofErr w:type="spellEnd"/>
      <w:r w:rsidRPr="00531FAB">
        <w:rPr>
          <w:rFonts w:ascii="Sakkal Majalla" w:hAnsi="Sakkal Majalla" w:cs="Sakkal Majalla"/>
          <w:b/>
          <w:sz w:val="28"/>
          <w:szCs w:val="28"/>
        </w:rPr>
        <w:t xml:space="preserve"> University Volume 54. PART 2 2020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</w:rPr>
        <w:t>..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</w:rPr>
        <w:t xml:space="preserve"> pp. 671-776</w:t>
      </w:r>
    </w:p>
    <w:p w:rsidR="00024D62" w:rsidRPr="00531FAB" w:rsidRDefault="00024D62" w:rsidP="009B3942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B3942" w:rsidRPr="00531FAB" w:rsidRDefault="009B3942" w:rsidP="003A0E98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 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9-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The most recent five scientific theses (Master's and Ph.D.) that have been </w:t>
      </w:r>
      <w:r w:rsidR="002404E5" w:rsidRPr="00531FAB">
        <w:rPr>
          <w:rFonts w:ascii="Sakkal Majalla" w:hAnsi="Sakkal Majalla" w:cs="Sakkal Majalla"/>
          <w:b/>
          <w:sz w:val="28"/>
          <w:szCs w:val="28"/>
          <w:u w:val="single"/>
        </w:rPr>
        <w:t>supervised:</w:t>
      </w:r>
    </w:p>
    <w:p w:rsidR="00A54340" w:rsidRPr="00531FAB" w:rsidRDefault="00A54340" w:rsidP="003A0E98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:rsidR="00A54340" w:rsidRPr="00531FAB" w:rsidRDefault="00AD06A2" w:rsidP="00A5434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10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-Other activities of a faculty member to develop the educational process and serve students other than the teaching activity:</w:t>
      </w:r>
    </w:p>
    <w:p w:rsidR="00BE3B40" w:rsidRPr="00531FAB" w:rsidRDefault="00655649" w:rsidP="00AC0F9D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>Coordinator of the scientific research standard for quality and accreditation works.</w:t>
      </w:r>
    </w:p>
    <w:p w:rsidR="00453BCC" w:rsidRPr="00531FAB" w:rsidRDefault="00453BCC" w:rsidP="003A0E98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BE3B40" w:rsidRPr="00531FAB" w:rsidRDefault="00AD06A2" w:rsidP="003A0E98">
      <w:pPr>
        <w:ind w:left="-625" w:right="-567"/>
        <w:rPr>
          <w:rFonts w:ascii="Sakkal Majalla" w:hAnsi="Sakkal Majalla" w:cs="Sakkal Majalla"/>
          <w:b/>
          <w:sz w:val="28"/>
          <w:szCs w:val="28"/>
          <w:u w:val="single"/>
        </w:rPr>
      </w:pPr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 xml:space="preserve">11. The most important academic leadership positions that </w:t>
      </w: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have been held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:</w:t>
      </w:r>
    </w:p>
    <w:p w:rsidR="00972DD2" w:rsidRPr="00531FAB" w:rsidRDefault="00972DD2" w:rsidP="003A0E98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:rsidR="00AD06A2" w:rsidRPr="00531FAB" w:rsidRDefault="00AD06A2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proofErr w:type="gramStart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12</w:t>
      </w:r>
      <w:proofErr w:type="gramEnd"/>
      <w:r w:rsidRPr="00531FAB">
        <w:rPr>
          <w:rFonts w:ascii="Sakkal Majalla" w:hAnsi="Sakkal Majalla" w:cs="Sakkal Majalla"/>
          <w:b/>
          <w:sz w:val="28"/>
          <w:szCs w:val="28"/>
          <w:u w:val="single"/>
        </w:rPr>
        <w:t>-The most important local and international awards obtained and the year of granting bodies:</w:t>
      </w:r>
    </w:p>
    <w:p w:rsidR="00A76FE0" w:rsidRPr="00531FAB" w:rsidRDefault="00A76FE0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p w:rsidR="00A76FE0" w:rsidRPr="00531FAB" w:rsidRDefault="00A76FE0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>Mobile: 01222253199</w:t>
      </w:r>
    </w:p>
    <w:p w:rsidR="00A76FE0" w:rsidRPr="00531FAB" w:rsidRDefault="00A76FE0" w:rsidP="00A76FE0">
      <w:pPr>
        <w:ind w:left="-625" w:right="-567"/>
        <w:rPr>
          <w:rFonts w:ascii="Sakkal Majalla" w:hAnsi="Sakkal Majalla" w:cs="Sakkal Majalla"/>
          <w:b/>
          <w:bCs/>
          <w:sz w:val="28"/>
          <w:szCs w:val="28"/>
        </w:rPr>
      </w:pPr>
      <w:r w:rsidRPr="00531FAB">
        <w:rPr>
          <w:rFonts w:ascii="Sakkal Majalla" w:hAnsi="Sakkal Majalla" w:cs="Sakkal Majalla"/>
          <w:b/>
          <w:sz w:val="28"/>
          <w:szCs w:val="28"/>
        </w:rPr>
        <w:t xml:space="preserve">E-mail: </w:t>
      </w:r>
      <w:hyperlink r:id="rId6" w:history="1">
        <w:r w:rsidRPr="00531FAB">
          <w:rPr>
            <w:rStyle w:val="Hyperlink"/>
            <w:rFonts w:ascii="Sakkal Majalla" w:hAnsi="Sakkal Majalla" w:cs="Sakkal Majalla"/>
            <w:b/>
            <w:sz w:val="28"/>
            <w:szCs w:val="28"/>
          </w:rPr>
          <w:t>engykazem@yahoo.com</w:t>
        </w:r>
      </w:hyperlink>
      <w:r w:rsidRPr="00531FAB">
        <w:rPr>
          <w:rFonts w:ascii="Sakkal Majalla" w:hAnsi="Sakkal Majalla" w:cs="Sakkal Majalla"/>
          <w:b/>
          <w:sz w:val="28"/>
          <w:szCs w:val="28"/>
        </w:rPr>
        <w:t xml:space="preserve"> </w:t>
      </w:r>
    </w:p>
    <w:p w:rsidR="005446A7" w:rsidRPr="00531FAB" w:rsidRDefault="005446A7" w:rsidP="00B043C8">
      <w:pPr>
        <w:ind w:right="-567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</w:p>
    <w:sectPr w:rsidR="005446A7" w:rsidRPr="00531FAB" w:rsidSect="00453BCC">
      <w:pgSz w:w="11906" w:h="16838"/>
      <w:pgMar w:top="851" w:right="1797" w:bottom="851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A2"/>
    <w:rsid w:val="0001605C"/>
    <w:rsid w:val="00024D62"/>
    <w:rsid w:val="0007505E"/>
    <w:rsid w:val="001638C2"/>
    <w:rsid w:val="002404E5"/>
    <w:rsid w:val="002925D1"/>
    <w:rsid w:val="002B751A"/>
    <w:rsid w:val="002D756E"/>
    <w:rsid w:val="00380275"/>
    <w:rsid w:val="003A0E98"/>
    <w:rsid w:val="003C2F10"/>
    <w:rsid w:val="004372C4"/>
    <w:rsid w:val="00440402"/>
    <w:rsid w:val="00453BCC"/>
    <w:rsid w:val="0047755A"/>
    <w:rsid w:val="00531FAB"/>
    <w:rsid w:val="005446A7"/>
    <w:rsid w:val="005A18C3"/>
    <w:rsid w:val="00634250"/>
    <w:rsid w:val="00655649"/>
    <w:rsid w:val="006A3E40"/>
    <w:rsid w:val="006C37B7"/>
    <w:rsid w:val="00722D6F"/>
    <w:rsid w:val="00727A30"/>
    <w:rsid w:val="00844DC6"/>
    <w:rsid w:val="0086779D"/>
    <w:rsid w:val="00940E78"/>
    <w:rsid w:val="00972DD2"/>
    <w:rsid w:val="009B3942"/>
    <w:rsid w:val="009B64FE"/>
    <w:rsid w:val="009E42BB"/>
    <w:rsid w:val="00A03EC2"/>
    <w:rsid w:val="00A0402F"/>
    <w:rsid w:val="00A1113D"/>
    <w:rsid w:val="00A268B3"/>
    <w:rsid w:val="00A44CB9"/>
    <w:rsid w:val="00A54340"/>
    <w:rsid w:val="00A741FE"/>
    <w:rsid w:val="00A76FE0"/>
    <w:rsid w:val="00A809F8"/>
    <w:rsid w:val="00AC0F9D"/>
    <w:rsid w:val="00AD06A2"/>
    <w:rsid w:val="00AF373C"/>
    <w:rsid w:val="00B043C8"/>
    <w:rsid w:val="00B170B4"/>
    <w:rsid w:val="00B72903"/>
    <w:rsid w:val="00BE3B40"/>
    <w:rsid w:val="00C14879"/>
    <w:rsid w:val="00C37592"/>
    <w:rsid w:val="00D201EF"/>
    <w:rsid w:val="00DF66ED"/>
    <w:rsid w:val="00E35C10"/>
    <w:rsid w:val="00E43FE9"/>
    <w:rsid w:val="00ED28E3"/>
    <w:rsid w:val="00F0142C"/>
    <w:rsid w:val="00F4597D"/>
    <w:rsid w:val="00F67EF8"/>
    <w:rsid w:val="00F709A8"/>
    <w:rsid w:val="00F7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BBC2"/>
  <w15:chartTrackingRefBased/>
  <w15:docId w15:val="{12903685-4FD6-CE44-8A16-F5E546B1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7EF8"/>
    <w:rPr>
      <w:sz w:val="22"/>
      <w:szCs w:val="22"/>
    </w:rPr>
  </w:style>
  <w:style w:type="character" w:styleId="Hyperlink">
    <w:name w:val="Hyperlink"/>
    <w:uiPriority w:val="99"/>
    <w:unhideWhenUsed/>
    <w:rsid w:val="005446A7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0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ykazem@yaho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</dc:creator>
  <cp:keywords/>
  <cp:lastModifiedBy>gehad ali</cp:lastModifiedBy>
  <cp:revision>5</cp:revision>
  <cp:lastPrinted>2021-10-25T08:34:00Z</cp:lastPrinted>
  <dcterms:created xsi:type="dcterms:W3CDTF">2021-12-03T10:24:00Z</dcterms:created>
  <dcterms:modified xsi:type="dcterms:W3CDTF">2022-02-01T19:47:00Z</dcterms:modified>
</cp:coreProperties>
</file>